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A734F" w14:textId="17F2579F" w:rsidR="0012235E" w:rsidRPr="00294DCC" w:rsidRDefault="009C4505" w:rsidP="0012235E">
      <w:pPr>
        <w:spacing w:after="0"/>
        <w:jc w:val="center"/>
        <w:rPr>
          <w:rFonts w:ascii="Times New Roman" w:hAnsi="Times New Roman" w:cs="Times New Roman"/>
          <w:b/>
          <w:sz w:val="24"/>
        </w:rPr>
      </w:pPr>
      <w:r>
        <w:t>ANKARA</w:t>
      </w:r>
      <w:r w:rsidR="0012235E">
        <w:t xml:space="preserve"> BÖLGE ADLİYE MAHKEMESİ İLGİLİ HUKUK DAİRESİ’ NE</w:t>
      </w:r>
    </w:p>
    <w:p w14:paraId="3A966C00" w14:textId="77777777" w:rsidR="0012235E" w:rsidRPr="007A64EF" w:rsidRDefault="0012235E" w:rsidP="0012235E">
      <w:pPr>
        <w:spacing w:after="0"/>
        <w:jc w:val="center"/>
        <w:rPr>
          <w:rFonts w:ascii="Times New Roman" w:hAnsi="Times New Roman" w:cs="Times New Roman"/>
          <w:b/>
          <w:i/>
          <w:sz w:val="24"/>
        </w:rPr>
      </w:pPr>
      <w:r>
        <w:t>Sunulmak Üzere</w:t>
      </w:r>
    </w:p>
    <w:p w14:paraId="37BA0EB9" w14:textId="6DEE81CF" w:rsidR="0012235E" w:rsidRDefault="009C4505" w:rsidP="0012235E">
      <w:pPr>
        <w:spacing w:after="0"/>
        <w:jc w:val="center"/>
        <w:rPr>
          <w:rFonts w:ascii="Times New Roman" w:hAnsi="Times New Roman" w:cs="Times New Roman"/>
          <w:b/>
          <w:sz w:val="24"/>
        </w:rPr>
      </w:pPr>
      <w:r>
        <w:t>ANKARA</w:t>
      </w:r>
      <w:r w:rsidR="0012235E">
        <w:t xml:space="preserve"> 1. İŞ MAHKEMESİ’ NE</w:t>
      </w:r>
    </w:p>
    <w:p w14:paraId="28C2DDB0" w14:textId="77777777" w:rsidR="0012235E" w:rsidRPr="00DD0D08" w:rsidRDefault="0012235E" w:rsidP="0012235E">
      <w:pPr>
        <w:spacing w:after="0"/>
        <w:jc w:val="right"/>
        <w:rPr>
          <w:rFonts w:ascii="Times New Roman" w:hAnsi="Times New Roman" w:cs="Times New Roman"/>
          <w:b/>
          <w:i/>
          <w:sz w:val="24"/>
          <w:u w:val="single"/>
        </w:rPr>
      </w:pPr>
      <w:r>
        <w:t>TEHİR-İ İCRA TALEPLİDİR.</w:t>
      </w:r>
    </w:p>
    <w:p w14:paraId="56BF77E9" w14:textId="77777777" w:rsidR="0012235E" w:rsidRPr="00294DCC" w:rsidRDefault="0012235E" w:rsidP="0012235E">
      <w:pPr>
        <w:rPr>
          <w:rFonts w:ascii="Times New Roman" w:hAnsi="Times New Roman" w:cs="Times New Roman"/>
          <w:b/>
          <w:sz w:val="24"/>
          <w:u w:val="single"/>
        </w:rPr>
      </w:pPr>
    </w:p>
    <w:p w14:paraId="0A6810B8" w14:textId="71FD24D5" w:rsidR="0012235E" w:rsidRPr="00294DCC" w:rsidRDefault="0012235E" w:rsidP="0012235E">
      <w:pPr>
        <w:jc w:val="both"/>
        <w:rPr>
          <w:rFonts w:ascii="Times New Roman" w:hAnsi="Times New Roman" w:cs="Times New Roman"/>
          <w:b/>
          <w:sz w:val="24"/>
        </w:rPr>
      </w:pPr>
      <w:r>
        <w:t>DOSYA NO</w:t>
      </w:r>
      <w:r>
        <w:tab/>
      </w:r>
      <w:r>
        <w:tab/>
      </w:r>
      <w:r>
        <w:tab/>
        <w:t>: ………. Esas ve ………. Karar</w:t>
      </w:r>
    </w:p>
    <w:p w14:paraId="55562BF9" w14:textId="77777777" w:rsidR="0012235E" w:rsidRDefault="0012235E" w:rsidP="0012235E">
      <w:pPr>
        <w:spacing w:after="0"/>
        <w:jc w:val="both"/>
        <w:rPr>
          <w:rFonts w:ascii="Times New Roman" w:hAnsi="Times New Roman" w:cs="Times New Roman"/>
          <w:b/>
          <w:sz w:val="24"/>
          <w:u w:val="single"/>
        </w:rPr>
      </w:pPr>
      <w:r>
        <w:t xml:space="preserve">İSTİNAF TALEBİNDE </w:t>
      </w:r>
    </w:p>
    <w:p w14:paraId="65E1D415" w14:textId="2CB1F3F2" w:rsidR="0012235E" w:rsidRPr="00294DCC" w:rsidRDefault="0012235E" w:rsidP="0012235E">
      <w:pPr>
        <w:spacing w:after="0"/>
        <w:jc w:val="both"/>
        <w:rPr>
          <w:rFonts w:ascii="Times New Roman" w:hAnsi="Times New Roman" w:cs="Times New Roman"/>
          <w:b/>
          <w:sz w:val="24"/>
        </w:rPr>
      </w:pPr>
      <w:r>
        <w:t>BULUNAN DAVALI</w:t>
      </w:r>
      <w:r>
        <w:tab/>
        <w:t xml:space="preserve">: …………………….. </w:t>
      </w:r>
    </w:p>
    <w:p w14:paraId="239227A9" w14:textId="08EFD319" w:rsidR="0012235E" w:rsidRPr="00294DCC" w:rsidRDefault="0012235E" w:rsidP="0012235E">
      <w:pPr>
        <w:spacing w:after="0"/>
        <w:jc w:val="both"/>
        <w:rPr>
          <w:rFonts w:ascii="Times New Roman" w:hAnsi="Times New Roman" w:cs="Times New Roman"/>
          <w:b/>
          <w:sz w:val="24"/>
        </w:rPr>
      </w:pPr>
      <w:r>
        <w:t>VEKİLİ</w:t>
      </w:r>
      <w:r>
        <w:tab/>
      </w:r>
      <w:r>
        <w:tab/>
      </w:r>
      <w:r>
        <w:tab/>
        <w:t>:………………………….</w:t>
      </w:r>
    </w:p>
    <w:p w14:paraId="390845CD" w14:textId="77777777" w:rsidR="0012235E" w:rsidRPr="00294DCC" w:rsidRDefault="0012235E" w:rsidP="0012235E">
      <w:pPr>
        <w:jc w:val="both"/>
        <w:rPr>
          <w:rFonts w:ascii="Times New Roman" w:hAnsi="Times New Roman" w:cs="Times New Roman"/>
          <w:b/>
          <w:sz w:val="2"/>
        </w:rPr>
      </w:pPr>
    </w:p>
    <w:p w14:paraId="0D6AA749" w14:textId="1FF3D98D" w:rsidR="0012235E" w:rsidRDefault="0012235E" w:rsidP="0012235E">
      <w:pPr>
        <w:jc w:val="both"/>
        <w:rPr>
          <w:rFonts w:ascii="Times New Roman" w:hAnsi="Times New Roman" w:cs="Times New Roman"/>
          <w:b/>
          <w:sz w:val="24"/>
        </w:rPr>
      </w:pPr>
      <w:r>
        <w:t>DAVACI</w:t>
      </w:r>
      <w:r>
        <w:tab/>
      </w:r>
      <w:r>
        <w:tab/>
      </w:r>
      <w:r>
        <w:tab/>
        <w:t>: ………………</w:t>
      </w:r>
    </w:p>
    <w:p w14:paraId="4FA05EE1" w14:textId="139D2DE5" w:rsidR="0012235E" w:rsidRPr="00DD0D08" w:rsidRDefault="0012235E" w:rsidP="0012235E">
      <w:pPr>
        <w:jc w:val="both"/>
        <w:rPr>
          <w:rFonts w:ascii="Times New Roman" w:hAnsi="Times New Roman" w:cs="Times New Roman"/>
          <w:b/>
          <w:sz w:val="24"/>
          <w:u w:val="single"/>
        </w:rPr>
      </w:pPr>
      <w:r>
        <w:t>VEKİLİ</w:t>
      </w:r>
      <w:r>
        <w:tab/>
      </w:r>
      <w:r>
        <w:tab/>
      </w:r>
      <w:r>
        <w:tab/>
        <w:t xml:space="preserve">:  ………………. </w:t>
      </w:r>
    </w:p>
    <w:p w14:paraId="5664C2E4" w14:textId="5976020A" w:rsidR="0012235E" w:rsidRDefault="0012235E" w:rsidP="0012235E">
      <w:pPr>
        <w:ind w:left="2830" w:hanging="2830"/>
        <w:jc w:val="both"/>
        <w:rPr>
          <w:rFonts w:ascii="Times New Roman" w:hAnsi="Times New Roman" w:cs="Times New Roman"/>
          <w:sz w:val="24"/>
        </w:rPr>
      </w:pPr>
      <w:r>
        <w:t>KONU</w:t>
      </w:r>
      <w:r>
        <w:tab/>
      </w:r>
      <w:r>
        <w:tab/>
        <w:t>: …………. İş Mahkemesi’nin ………… Esas ve ………… Karar sayılı hükmünün tehiri icra talepli olarak istinaf incelemesi yapılması neticesinde kaldırılmasına karar verilmesi talebimizin sunulması hk.</w:t>
      </w:r>
    </w:p>
    <w:p w14:paraId="729586E8" w14:textId="62243B4C" w:rsidR="0012235E" w:rsidRDefault="0012235E" w:rsidP="0012235E">
      <w:pPr>
        <w:ind w:left="2830" w:hanging="2830"/>
        <w:jc w:val="both"/>
        <w:rPr>
          <w:rFonts w:ascii="Times New Roman" w:hAnsi="Times New Roman" w:cs="Times New Roman"/>
          <w:b/>
          <w:sz w:val="24"/>
        </w:rPr>
      </w:pPr>
      <w:r>
        <w:t>TEBLİĞ TARİHİ</w:t>
      </w:r>
      <w:r>
        <w:tab/>
        <w:t>: ……………..</w:t>
      </w:r>
    </w:p>
    <w:p w14:paraId="6D656991" w14:textId="24AF19E4" w:rsidR="0012235E" w:rsidRPr="00672770" w:rsidRDefault="0012235E" w:rsidP="0012235E">
      <w:pPr>
        <w:ind w:left="2830" w:hanging="2830"/>
        <w:jc w:val="both"/>
        <w:rPr>
          <w:rFonts w:ascii="Times New Roman" w:hAnsi="Times New Roman" w:cs="Times New Roman"/>
          <w:sz w:val="24"/>
        </w:rPr>
      </w:pPr>
      <w:r>
        <w:t>KARARIN ÖZETİ</w:t>
      </w:r>
      <w:r>
        <w:tab/>
      </w:r>
      <w:r>
        <w:tab/>
        <w:t xml:space="preserve">:…………… İş Mahkemesinin ………….. Tarih ve ………….. Ε.-……………. Sayılı Kararı ile "İş akdinin haksız suretle fesh edildiği gerekçeleri ile davanın kısmen kabulü kısmen reddi ile </w:t>
      </w:r>
      <w:r w:rsidR="009C4505">
        <w:t>1</w:t>
      </w:r>
      <w:r>
        <w:t xml:space="preserve">65.149,05  TL kıdem tazminatının,  </w:t>
      </w:r>
      <w:r w:rsidR="009C4505">
        <w:t>1</w:t>
      </w:r>
      <w:r>
        <w:t>31.471,34 TL İhbar tazminatının davalıdan alınarak davacıya verilmesine" karar verilmiştir.</w:t>
      </w:r>
    </w:p>
    <w:p w14:paraId="668FC01B" w14:textId="77777777" w:rsidR="0012235E" w:rsidRPr="00C26FCC" w:rsidRDefault="0012235E" w:rsidP="0012235E">
      <w:pPr>
        <w:jc w:val="both"/>
        <w:rPr>
          <w:rFonts w:ascii="Times New Roman" w:hAnsi="Times New Roman" w:cs="Times New Roman"/>
          <w:b/>
          <w:sz w:val="24"/>
          <w:u w:val="single"/>
        </w:rPr>
      </w:pPr>
      <w:r>
        <w:t xml:space="preserve"> BAŞVURU SEBEPLERİ VE GEREKÇESİ;</w:t>
      </w:r>
    </w:p>
    <w:p w14:paraId="33C9C352" w14:textId="7B55E21A" w:rsidR="0012235E" w:rsidRPr="0020793D" w:rsidRDefault="0012235E" w:rsidP="0012235E">
      <w:pPr>
        <w:spacing w:after="0" w:line="2" w:lineRule="atLeast"/>
        <w:ind w:firstLine="708"/>
        <w:jc w:val="both"/>
        <w:rPr>
          <w:rFonts w:ascii="Times New Roman" w:hAnsi="Times New Roman" w:cs="Times New Roman"/>
          <w:sz w:val="24"/>
          <w:szCs w:val="24"/>
        </w:rPr>
      </w:pPr>
      <w:r>
        <w:t>İşbu dava, davacının işçilik alacaklarının istemine dayanmaktadır. Davacının haksız ve mesnetsiz davasının reddi gerekir iken kısmen kabulüne karar verilmesi hukuka aykırıdır. Yerel mahkemenin ……………. tarihli kısmen Kabul Hükmünün ORTADAN KALDIRILMASINA dair karar verilmesini talep ediyoruz. Şöyle ki;</w:t>
      </w:r>
    </w:p>
    <w:p w14:paraId="5E56EFC3" w14:textId="77777777" w:rsidR="0012235E" w:rsidRPr="0020793D" w:rsidRDefault="0012235E" w:rsidP="0012235E">
      <w:pPr>
        <w:tabs>
          <w:tab w:val="left" w:pos="1620"/>
        </w:tabs>
        <w:spacing w:after="0" w:line="2" w:lineRule="atLeast"/>
        <w:jc w:val="both"/>
        <w:rPr>
          <w:rFonts w:ascii="Times New Roman" w:hAnsi="Times New Roman" w:cs="Times New Roman"/>
          <w:sz w:val="24"/>
          <w:szCs w:val="24"/>
        </w:rPr>
      </w:pPr>
    </w:p>
    <w:p w14:paraId="4C653823" w14:textId="4765FF4D" w:rsidR="0012235E" w:rsidRDefault="0012235E" w:rsidP="006B275C">
      <w:pPr>
        <w:spacing w:after="0" w:line="240" w:lineRule="auto"/>
        <w:ind w:firstLine="708"/>
        <w:jc w:val="both"/>
        <w:rPr>
          <w:rFonts w:ascii="Times New Roman" w:hAnsi="Times New Roman" w:cs="Times New Roman"/>
          <w:b/>
          <w:sz w:val="24"/>
          <w:szCs w:val="24"/>
        </w:rPr>
      </w:pPr>
      <w:r>
        <w:t xml:space="preserve">1-) YEREL MAHKEMECE DAVACININ DEVAMSIZLIK DURUMUNUN VE BU HUSUSA İLŞKİN TANZİM EDİLEN TUTANAKLAR VE DAVACI TARAFIN BEYANLARI VE DOSYA KAPSAMINDA DİNLENEN TANIK BEYANLARI İRDELENMEKSİZİN YAPILAN FESHİN HAKSIZ FESİH OLDUĞUNUN KABULÜ USUL VE YASAYA AYKIRIDIR. ZİRA DAVACININ İŞ AKDİ İŞ KANUNU MADDE 25-2/G FIKRASI GEREĞİ DEVAMSIZLIK NEDENİYLE HAKLI NEDENLE VE DERHAL FESH EDİLMİŞTİR.  ANCAK YEREL MAHKEME GEREKÇESİ İLE İŞ AKDİNİN HAKSIZ NEDENLE FESH EDİLDİĞİN KABULÜ USUL VE YASAYA AYKIRIDIR. İZAH EDİLEN NEDENLERLE YEREL MAHKEME HÜKMÜNÜN KALDIRILARAK ESAS HAKKINDA YENİDEN KARAR VERİLEREK HAKSIZ VE HUKUKİ DAYANAKTAN YOKSUN DAVANIN REDDİNE KARAR VERİLMESİNİ ARZ VE TALEP EDERİZ. </w:t>
      </w:r>
    </w:p>
    <w:p w14:paraId="321A4851" w14:textId="77777777" w:rsidR="006B275C" w:rsidRDefault="006B275C" w:rsidP="006B275C">
      <w:pPr>
        <w:spacing w:after="0" w:line="240" w:lineRule="auto"/>
        <w:ind w:firstLine="708"/>
        <w:jc w:val="both"/>
        <w:rPr>
          <w:rFonts w:ascii="Times New Roman" w:hAnsi="Times New Roman" w:cs="Times New Roman"/>
          <w:b/>
          <w:sz w:val="24"/>
          <w:szCs w:val="24"/>
        </w:rPr>
      </w:pPr>
    </w:p>
    <w:p w14:paraId="4E52D3FE" w14:textId="07845287" w:rsidR="007D3EC5" w:rsidRDefault="007D3EC5" w:rsidP="007D3EC5">
      <w:pPr>
        <w:spacing w:after="0" w:line="240" w:lineRule="auto"/>
        <w:ind w:firstLine="708"/>
        <w:jc w:val="both"/>
        <w:rPr>
          <w:rFonts w:ascii="Times New Roman" w:hAnsi="Times New Roman" w:cs="Times New Roman"/>
          <w:sz w:val="24"/>
          <w:szCs w:val="24"/>
        </w:rPr>
      </w:pPr>
      <w:r>
        <w:t xml:space="preserve">Davacı, müvekkil şirket bünyesinde çalışmaktayken herhangi bir mazeret öne sürmeksizin işe gelmemiştir. Davacı tutanaklarla sabit olan tarihlerde ve arka arkaya mazeretsiz bir şekilde iş yerine gelmemiş ve kendisine verilen görevleri yapmayarak işin aksamasına neden olmuştur ve müvekkilin haklı menfaatlerine zarar vermiştir. Davacı, müvekkil şirkete herhangi bir bildirimde bulunmayarak devamsızlık yapmıştır. Zira davacı haklı bir neden öne sürerek işe gelmeyeceğini müvekkil şirkete bildirmiş olsa idi iş akdi fesh edilmeyecekti ancak davacı bu hususta herhangi bir işlem veya da bilgilendirme yapmamıştır. İş bu sebeplerle iş ilişkisinin müvekkil şirket tarafından artık çekilmez bir hal alması ve davacı ile müvekkil arasında bulunan işçi-işveren ilişkisi ağır derecede zarara uğraması nedenleriyle iş kanunu madde 25-2/g fıkrası gereğince davacının iş akdi haklı nedenle ve derhal olmak üzere 29.05.2023 tarihinde fesh edilerek SGK bildirimi de ayrıca yapılmıştır. Davacının soyut ve haksız iddialarının hiçbir hukuki değeri bulunmamaktadır. İş bu sebeplerle davacının iddialarının haksız ve hukuki dayanaktan yoksun olması gerekçeleri ile davacının reddine karar verilmesi gerekirken yanılgılı değerlendirmeler ve tutarsız tanık beyanları esas alınarak yapılan feshin haksız fesih olduğunun kabul edilerek kıdem tazminatı talebinin kabulüne karar verilmesi usul ve yasaya aykırıdır. </w:t>
      </w:r>
    </w:p>
    <w:p w14:paraId="5A9B9469" w14:textId="77777777" w:rsidR="007D3EC5" w:rsidRDefault="007D3EC5" w:rsidP="007D3EC5">
      <w:pPr>
        <w:spacing w:after="0" w:line="240" w:lineRule="auto"/>
        <w:ind w:firstLine="708"/>
        <w:jc w:val="both"/>
        <w:rPr>
          <w:rFonts w:ascii="Times New Roman" w:hAnsi="Times New Roman" w:cs="Times New Roman"/>
          <w:sz w:val="24"/>
          <w:szCs w:val="24"/>
        </w:rPr>
      </w:pPr>
    </w:p>
    <w:p w14:paraId="1D995FE8" w14:textId="413DD40D" w:rsidR="007D3EC5" w:rsidRDefault="007D3EC5" w:rsidP="007D3EC5">
      <w:pPr>
        <w:spacing w:after="0" w:line="240" w:lineRule="auto"/>
        <w:ind w:firstLine="708"/>
        <w:jc w:val="both"/>
        <w:rPr>
          <w:rFonts w:ascii="Times New Roman" w:hAnsi="Times New Roman" w:cs="Times New Roman"/>
          <w:sz w:val="24"/>
          <w:szCs w:val="24"/>
        </w:rPr>
      </w:pPr>
      <w:r>
        <w:lastRenderedPageBreak/>
        <w:t xml:space="preserve">Davacının iş akdinin haklı nedenle fesh edilmiş olması nedenleri ile davacı kıdem tazminatına hak kazanamamıştır. İş akdi haklı nedenle fesh edilen davacının hak etmiş olduğu fazla mesai, yıllık ücretli izin alacakları ve maaş alacakları tarafına ödenmiştir. İş akdinin fesih edilme gerekçesini oluşturan vakıaların haksızlık olguları değerlendirildiğinde de açıkça görülecektir ki davacı, müvekkil şirketi iş akdinin fesh noktasında zorlamıştır. Oysa müvekkil şirket çalışanlarına karşı feshi en son çare olarak kullanmaktadır. Davacının, müvekkil şirkete karşı yapmakla görevli olduğu ödevleri devamsızlık yapmak suretiyle yapmaması ve davacının sorumluluk alanında adeta bir hizmet boşluğu da doğurması olayları da ayrıca ve açıkça değerlendirildiğinde müvekkil şirketin davacının iş akdini haklı nedenle  fesh etmesinden başka çaresinin kalmadığının göstergesidir. Açıklanan nedenlerle davacının haksız ve hukuka aykırı taleplerle açmış olduğu huzurdaki davasının reddine karar verilmesini gerekirken davanın kısmen kabulüne karar verilmesi usul ve yasaya aykırı olup yerel mahkeme hükmünün istinaf incelemesi neticesinde kaldırılarak esas hakkında yeniden karar verilerek davanın reddine karar verilmesini arz ve talep ederiz. </w:t>
      </w:r>
    </w:p>
    <w:p w14:paraId="00441128" w14:textId="77777777" w:rsidR="007D3EC5" w:rsidRPr="007D3EC5" w:rsidRDefault="007D3EC5" w:rsidP="0043657F">
      <w:pPr>
        <w:ind w:firstLine="708"/>
        <w:jc w:val="both"/>
        <w:rPr>
          <w:rFonts w:ascii="Times New Roman" w:hAnsi="Times New Roman" w:cs="Times New Roman"/>
          <w:bCs/>
          <w:sz w:val="24"/>
          <w:szCs w:val="24"/>
        </w:rPr>
      </w:pPr>
    </w:p>
    <w:p w14:paraId="2A927C5B" w14:textId="7656A9BE" w:rsidR="0012235E" w:rsidRDefault="0012235E" w:rsidP="0043657F">
      <w:pPr>
        <w:ind w:firstLine="708"/>
        <w:jc w:val="both"/>
        <w:rPr>
          <w:rFonts w:ascii="Times New Roman" w:hAnsi="Times New Roman" w:cs="Times New Roman"/>
          <w:bCs/>
          <w:sz w:val="24"/>
          <w:szCs w:val="24"/>
        </w:rPr>
      </w:pPr>
      <w:r>
        <w:t>2-) HÜKME ESAS ALINAN BİLİRKİŞİ RAPORUNDA DAVACININ İŞÇİLİK ALACAĞINA İLİŞKİN HESAPLAMALAR VE DEĞERLENDİRMELER HATALIDIR. TAMAMI İLE ÇELİŞKİLİ TANIK BEYANLARININ ESAS ALINARAK TANZİM EDİLEN BİLİRKİŞİ RAPORU ESAS ALINARAK VERİLEN HÜKÜM DE AÇIKÇA HUKUKA AYKIRI OLMAKTADIR. İŞ BU SEBEPLER DE MEZKUR HÜKMÜN İSTİNAF İNCELEMESİ NETİCESİNDE KALDIRILMASINA KARAR VERİLMESİ GEREKMEKTEDİR.</w:t>
      </w:r>
    </w:p>
    <w:p w14:paraId="70ED9D53" w14:textId="77777777" w:rsidR="00AA2868" w:rsidRPr="00526236" w:rsidRDefault="00AA2868" w:rsidP="0043657F">
      <w:pPr>
        <w:pStyle w:val="AralkYok"/>
        <w:ind w:left="284" w:right="118" w:firstLine="708"/>
        <w:jc w:val="both"/>
        <w:rPr>
          <w:rFonts w:ascii="Times New Roman" w:hAnsi="Times New Roman" w:cs="Times New Roman"/>
          <w:bCs/>
          <w:i/>
          <w:iCs/>
          <w:sz w:val="24"/>
          <w:szCs w:val="24"/>
        </w:rPr>
      </w:pPr>
    </w:p>
    <w:p w14:paraId="3B32A608" w14:textId="74F47F57" w:rsidR="0012235E" w:rsidRDefault="0012235E" w:rsidP="0012235E">
      <w:pPr>
        <w:ind w:firstLine="708"/>
        <w:jc w:val="both"/>
        <w:rPr>
          <w:rFonts w:ascii="Times New Roman" w:hAnsi="Times New Roman" w:cs="Times New Roman"/>
          <w:b/>
          <w:sz w:val="24"/>
          <w:szCs w:val="24"/>
        </w:rPr>
      </w:pPr>
      <w:r>
        <w:t xml:space="preserve">3-) HÜKME ESAS ALINAN BİLİRKİŞİ RAPORUNDA KIDEM TAZMİNATI VE İHBAR TAZMİNATINA İLİŞKİN DEĞERLENDİRME VE HESAPLAMALAR HATALI OLUP TANZİM EDİLEN BİLİRKİŞİ RAPORUNUN BU HALİYLE HÜKÜM İHDAS ETMEYE YETER YETKİNLİKTE OLMAMASINA RAĞMEN YEREL MAHKEMECE HATALI VE EKSİK İNCELEMELER NETİCESİNDE KISMEN KABUL KARARI VERİLMESİ HATALI OLMUŞTUR. İZAH EDİLEN NEDENLERLE MEZKUR KARARIN KALDIRILMASINI ARZ VE TALEP EDERİZ. ŞÖYLE Kİ; </w:t>
      </w:r>
    </w:p>
    <w:p w14:paraId="50700C87" w14:textId="320591EA" w:rsidR="0012235E" w:rsidRDefault="0012235E" w:rsidP="006B275C">
      <w:pPr>
        <w:ind w:firstLine="708"/>
        <w:jc w:val="both"/>
        <w:rPr>
          <w:rFonts w:ascii="Times New Roman" w:hAnsi="Times New Roman" w:cs="Times New Roman"/>
          <w:sz w:val="24"/>
          <w:szCs w:val="24"/>
        </w:rPr>
      </w:pPr>
      <w:r>
        <w:t>Hükme esas alınan bilirkişi raporunda Davacının günlük brüt ücreti fazla hesaplanmıştır. Bu husus açıkça kıdem tazminatı hesabını ve diğer işçilik alacaklarının hesabını da hatalı yapmaktadır</w:t>
      </w:r>
    </w:p>
    <w:p w14:paraId="3B829E2A" w14:textId="77777777" w:rsidR="001047BF" w:rsidRPr="008032F4" w:rsidRDefault="001047BF" w:rsidP="001047BF">
      <w:pPr>
        <w:pStyle w:val="AralkYok"/>
        <w:ind w:right="118" w:firstLine="708"/>
        <w:jc w:val="both"/>
        <w:rPr>
          <w:rFonts w:ascii="Times New Roman" w:hAnsi="Times New Roman" w:cs="Times New Roman"/>
          <w:b/>
          <w:bCs/>
          <w:sz w:val="24"/>
          <w:szCs w:val="24"/>
        </w:rPr>
      </w:pPr>
    </w:p>
    <w:p w14:paraId="1CFA8D1F" w14:textId="2831F714" w:rsidR="001047BF" w:rsidRPr="008032F4" w:rsidRDefault="001047BF" w:rsidP="001047BF">
      <w:pPr>
        <w:pStyle w:val="AralkYok"/>
        <w:ind w:right="118" w:firstLine="708"/>
        <w:jc w:val="both"/>
        <w:rPr>
          <w:rFonts w:ascii="Times New Roman" w:hAnsi="Times New Roman" w:cs="Times New Roman"/>
          <w:b/>
          <w:bCs/>
          <w:sz w:val="24"/>
          <w:szCs w:val="24"/>
        </w:rPr>
      </w:pPr>
      <w:r>
        <w:tab/>
        <w:t>GÖRGÜYE DAYALI BİLGİSİ BULUNMAYAN SALT HUSUMETLİ DAVACI TANIK BEYANLARINA YEREL MAHKEMECE İTİBAR EDİLMEMESİ GEREKİRKEN YANILGILI DEĞERLENDİRMELERLE ESAS ALINMASI HUKUKA AYKIRIDIR. DAVACIDAN ÖNCE İŞ AKDİ SONLANAN DAVACI TANIKLARININ, İŞ AKDİ FESİH SEBEBİ HAKKINDA GÖRGÜYE DAYALI BİLGİSİ BULUNMADIĞINDAN BEYANLARININ BİLİRKİŞİ RAPORUNA ESAS ALINMAMASI VE NETİCETEN HÜKME ESAS ALINMAMASI GEREKMEKTEDİR. TÜM BU HUSUSLAR ORTA OLMASINA KARŞIN YEREL MAHKEMECE HÜKME ESAS ALINAN BİLİRKİŞİ RAPORU HÜKÜM VERMEYE YETER NİTELİKTE BİR RAPOR OLMAYIP YEREL MAHKEME HÜKMÜNÜN KALDIRILMASINI ARZ VE TALEP EDERİZ.</w:t>
      </w:r>
    </w:p>
    <w:p w14:paraId="5304AC43" w14:textId="77777777" w:rsidR="001047BF" w:rsidRPr="008032F4" w:rsidRDefault="001047BF" w:rsidP="001047BF">
      <w:pPr>
        <w:pStyle w:val="AralkYok"/>
        <w:ind w:right="118" w:firstLine="708"/>
        <w:jc w:val="both"/>
        <w:rPr>
          <w:rFonts w:ascii="Times New Roman" w:hAnsi="Times New Roman" w:cs="Times New Roman"/>
          <w:b/>
          <w:bCs/>
          <w:sz w:val="24"/>
          <w:szCs w:val="24"/>
        </w:rPr>
      </w:pPr>
    </w:p>
    <w:p w14:paraId="7551638C" w14:textId="77777777" w:rsidR="001047BF" w:rsidRPr="008032F4" w:rsidRDefault="001047BF" w:rsidP="001047BF">
      <w:pPr>
        <w:pStyle w:val="AralkYok"/>
        <w:ind w:right="118" w:firstLine="708"/>
        <w:jc w:val="both"/>
        <w:rPr>
          <w:rFonts w:ascii="Times New Roman" w:hAnsi="Times New Roman" w:cs="Times New Roman"/>
          <w:b/>
          <w:bCs/>
          <w:sz w:val="24"/>
          <w:szCs w:val="24"/>
        </w:rPr>
      </w:pPr>
      <w:r>
        <w:tab/>
        <w:t>Bilindiği üzere tanık delili, delil listesinde 2. Dereceden, yan delil olarak nitelendirilmek ile birlikte kesin delil olarak kabul edilemez. Bu halde 2. Dereceden delil niteliğine haiz olan tanık delilinde, bir de duyuma dayalı beyanda bulunulması halinde tanık delilinin delillik vasfından bahsedilmesinin mümkün olmayacağı izahtan varestedir. Davacı tanığının duyuma dayalı beyanlarının delil niteliğine haiz olmaması sebebiyle sayın mahkemenizce dikkate alınmamasını talep ederiz.</w:t>
      </w:r>
    </w:p>
    <w:p w14:paraId="7EEE23F1" w14:textId="5317E31B" w:rsidR="001047BF" w:rsidRPr="00D4704C" w:rsidRDefault="00D4704C" w:rsidP="0012235E">
      <w:pPr>
        <w:ind w:firstLine="708"/>
        <w:jc w:val="both"/>
        <w:rPr>
          <w:rFonts w:ascii="Times New Roman" w:hAnsi="Times New Roman" w:cs="Times New Roman"/>
          <w:sz w:val="24"/>
          <w:szCs w:val="24"/>
        </w:rPr>
      </w:pPr>
      <w:r>
        <w:t>Davacı tanığı  …………………. Beyanında  “davacı ohal sürecinde iş yerine gitmedi, bu esnada da kimseden izin almadı, davacının çıkış tarihini bilmiyorum” şeklinde beyanı da GÖSTERMEKTEDİR Kİ  DAVACI MÜVEKKİL ŞİRKETE BİLDİRİMDE BULUNMAKSIZIN İŞE GELMEMİŞTİR.  İZAH EDİLEN NEDENLERLE HAKSIZ VE HUKUKİ DAYANAKTAN YOKSUN DAVANIN REDDİNE KARAR VERİLMESİ GEREKİRKEN KISMENKABULÜNE KARAR VERİLMESİ HUKUKA VE SOMUT OLAYIN ESASINA AYKIRIDIR.</w:t>
      </w:r>
    </w:p>
    <w:p w14:paraId="68FFB14D" w14:textId="7E52C00A" w:rsidR="0012235E" w:rsidRPr="006A4BC7" w:rsidRDefault="00D4704C" w:rsidP="0012235E">
      <w:pPr>
        <w:pStyle w:val="AralkYok"/>
        <w:ind w:firstLine="708"/>
        <w:jc w:val="both"/>
        <w:rPr>
          <w:rFonts w:ascii="Times New Roman" w:hAnsi="Times New Roman" w:cs="Times New Roman"/>
          <w:b/>
          <w:sz w:val="24"/>
          <w:szCs w:val="24"/>
        </w:rPr>
      </w:pPr>
      <w:r>
        <w:t xml:space="preserve">4-) BELİRSİZ ALACAK DAVASININ AÇILABİLMESİ İÇİN, ALACAĞIN MİKTARININ TESPİTİNİN DAVACIDAN OBJEKTİF OLARAK BEKLENEMEZ OLMASI GEREKİR. EĞER DAVACININ ALACAĞINI BELİRLEYEBİLMESİ MÜMKÜN İSE HUKUKİ YARAR YOK KABUL EDİLMELİ VE SÜRE VERİLMEDEN DAVA REDDEDİLMELİDİR. KIDEM, UBGT VE YILLIK İZİN ÜCRETİ GİBİ ALACAKLAR DAVACI TARAFINDAN BELİRLENMESİ MÜMKÜN OLDUĞUNDAN, BU ALACAKLARIN BELİRSİZ ALACAK DAVASI AÇILARAK İSTENMESİNDE DAVACININ HUKUKİ YARARI YOKTUR. </w:t>
      </w:r>
      <w:r>
        <w:lastRenderedPageBreak/>
        <w:t>BELİRTİLEN NEDENLERDE DAVANIN REDDEDİLMESİ GEREKİRKEN KABULÜ HATALI OLUP KARARIN BU YÖNDEN DE KALDIRILMASI GEREKTİRMEKTEDİR.</w:t>
      </w:r>
    </w:p>
    <w:p w14:paraId="3441B4DC" w14:textId="77777777" w:rsidR="0012235E" w:rsidRPr="0020793D" w:rsidRDefault="0012235E" w:rsidP="0012235E">
      <w:pPr>
        <w:pStyle w:val="AralkYok"/>
        <w:jc w:val="both"/>
        <w:rPr>
          <w:rFonts w:ascii="Times New Roman" w:hAnsi="Times New Roman" w:cs="Times New Roman"/>
          <w:sz w:val="24"/>
          <w:szCs w:val="24"/>
        </w:rPr>
      </w:pPr>
    </w:p>
    <w:p w14:paraId="57C42640" w14:textId="77777777" w:rsidR="0012235E" w:rsidRPr="0020793D" w:rsidRDefault="0012235E" w:rsidP="0012235E">
      <w:pPr>
        <w:pStyle w:val="AralkYok"/>
        <w:ind w:firstLine="708"/>
        <w:jc w:val="both"/>
        <w:rPr>
          <w:rFonts w:ascii="Times New Roman" w:hAnsi="Times New Roman" w:cs="Times New Roman"/>
          <w:sz w:val="24"/>
          <w:szCs w:val="24"/>
        </w:rPr>
      </w:pPr>
      <w:r>
        <w:t>Sırf taraflar arasında alacak miktarı bakımından uyuşmazlık bulunması, talep sonucunun belirlenmesinin davacıdan beklenemeyecek olması anlamına gelmez. Önemli olan objektif olarak talep sonucunun belirlenmesinin davacıdan beklenemeyecek olmasıdır (H. Pekcantez, Belirsiz Alacak Davası, Ankara 2011, s. 45; H. Pekcantez/O. Atalay/M. Özekes, Medeni Usul Hukuku, 14. Bası, Ankara 2013, s. 448).</w:t>
      </w:r>
    </w:p>
    <w:p w14:paraId="1AFC4649" w14:textId="77777777" w:rsidR="0012235E" w:rsidRPr="0020793D" w:rsidRDefault="0012235E" w:rsidP="0012235E">
      <w:pPr>
        <w:pStyle w:val="AralkYok"/>
        <w:jc w:val="both"/>
        <w:rPr>
          <w:rFonts w:ascii="Times New Roman" w:hAnsi="Times New Roman" w:cs="Times New Roman"/>
          <w:sz w:val="24"/>
          <w:szCs w:val="24"/>
        </w:rPr>
      </w:pPr>
    </w:p>
    <w:p w14:paraId="5B211A9C" w14:textId="4F9700B5" w:rsidR="0012235E" w:rsidRPr="0020793D" w:rsidRDefault="0012235E" w:rsidP="0012235E">
      <w:pPr>
        <w:pStyle w:val="AralkYok"/>
        <w:ind w:firstLine="708"/>
        <w:jc w:val="both"/>
        <w:rPr>
          <w:rFonts w:ascii="Times New Roman" w:hAnsi="Times New Roman" w:cs="Times New Roman"/>
          <w:sz w:val="24"/>
          <w:szCs w:val="24"/>
        </w:rPr>
      </w:pPr>
      <w:r>
        <w:t>Sadece alacak miktarının taraflar arasında uyuşmazlık bulunması ya da tartışmalı olmasının belirsiz alacak davası açılması için yeterli sayılması halinde, neredeyse tüm davaların belirsiz alacak davası olarak kabulü gerekir ki, bu da kanunun amacına aykırıdır. Çünkü, zaten uyuşmazlık bulunduğu için dava açılmakta ve uyuşmazlık mahkeme önüne gelmektedir. Önemli olan davacının talebini belirli kılacak imkâna sahip olup olmadığıdır. Burada, alacağın belirlenebilir olması ile ispat edilebilirliğinin de ayrıca değerlendirilmesi gerektiği unutulmamalıdır. Davacının talep ettiği alacağı belirlenmesi objektif olarak mümkün, ancak belirleyebildiği alacağını ispat etmesi, kanunun öngördüğü şekilde ispatı (elindeki delillerle) mümkün değilse, burada da belirsiz alacak davası açılacağından söz edilemez. Çünkü, bir alacağın belirlenmesi ile onun ispatı ayrı şeylerdir. Davacı, talep konusu yaptığı alacağını çok net şekilde belirleyebilir; ancak her zaman onu ispat edecek durumda olmayabilir. Aksinin kabulü, her ispat güçlüğü olan alacağı belirsiz alacağa dönüştürmek gibi hem kanunun amacına hem de genel ilkelere aykırı bir durumu ortaya çıkartmaktadır.</w:t>
      </w:r>
    </w:p>
    <w:p w14:paraId="240C53A0" w14:textId="77777777" w:rsidR="00AA2868" w:rsidRDefault="0012235E" w:rsidP="0012235E">
      <w:pPr>
        <w:pStyle w:val="AralkYok"/>
        <w:jc w:val="both"/>
        <w:rPr>
          <w:rFonts w:ascii="Times New Roman" w:hAnsi="Times New Roman" w:cs="Times New Roman"/>
          <w:b/>
          <w:bCs/>
          <w:sz w:val="24"/>
          <w:szCs w:val="24"/>
        </w:rPr>
      </w:pPr>
      <w:r>
        <w:tab/>
      </w:r>
    </w:p>
    <w:p w14:paraId="3EF78284" w14:textId="4DAD82F2" w:rsidR="0012235E" w:rsidRPr="0020793D" w:rsidRDefault="0012235E" w:rsidP="0012235E">
      <w:pPr>
        <w:pStyle w:val="AralkYok"/>
        <w:jc w:val="both"/>
        <w:rPr>
          <w:rFonts w:ascii="Times New Roman" w:hAnsi="Times New Roman" w:cs="Times New Roman"/>
          <w:b/>
          <w:bCs/>
          <w:sz w:val="24"/>
          <w:szCs w:val="24"/>
        </w:rPr>
      </w:pPr>
      <w:r>
        <w:t>YARGITAY 22. HUKUK DAİRESİ E. .../6543 K. .../... T. 28.4....</w:t>
      </w:r>
    </w:p>
    <w:p w14:paraId="3856D4E6" w14:textId="77777777" w:rsidR="0012235E" w:rsidRPr="0020793D" w:rsidRDefault="0012235E" w:rsidP="0012235E">
      <w:pPr>
        <w:pStyle w:val="AralkYok"/>
        <w:jc w:val="both"/>
        <w:rPr>
          <w:rFonts w:ascii="Times New Roman" w:hAnsi="Times New Roman" w:cs="Times New Roman"/>
          <w:sz w:val="24"/>
          <w:szCs w:val="24"/>
        </w:rPr>
      </w:pPr>
    </w:p>
    <w:p w14:paraId="76325850" w14:textId="77777777" w:rsidR="0012235E" w:rsidRPr="000A209A" w:rsidRDefault="0012235E" w:rsidP="0012235E">
      <w:pPr>
        <w:pStyle w:val="AralkYok"/>
        <w:jc w:val="both"/>
        <w:rPr>
          <w:rFonts w:ascii="Times New Roman" w:hAnsi="Times New Roman" w:cs="Times New Roman"/>
          <w:i/>
          <w:sz w:val="24"/>
          <w:szCs w:val="24"/>
        </w:rPr>
      </w:pPr>
      <w:r>
        <w:tab/>
        <w:t>Dava işçilik alacaklarına ilişkindir. İş hukukundan kaynaklanan alacaklar bakımından baştan belirli veya belirsiz alacak davası şeklinde belirleme yapmak kural olarak doğru ve mümkün değildir. Bu sebeple iş hukukunda da belirsiz alacak davasının açılabilmesi, bu davanın açılması için gerekli şartların varlığına bağlıdır. Eğer bu şartlar varsa, iş hukukunda da belirsiz alacak davası açılabilir, yoksa açılamaz. Eldeki davaya konu somut olayın özellikleri dikkate alınarak belirsiz alacak davası yönünden yapılan değerlendirmede; Asıl davanın belirsiz alacak davası olarak açıldığı şüphesizdir. Uyuşmazlık konusu, kıdem tazminatı, ihbar tazminatı ve yıllık izin ücreti alacağı bakımından; talep içeriğinden de açıkça anlaşıldığı üzere, davacı çalışma süresini, en son ödenen ücreti ve kullanmadığı yıllık izin süresini belirleyebilecek durumdadır. Bu halde, kıdem tazminatı, ihbar tazminatı ve yıllık izin ücreti alacağı belirsiz alacak değildir. Dava konusu edilen alacakların belirlenebilir olmaları ve belirsiz alacak davasına konu edilemeyecekleri anlaşılmakla, asıl davanın bu alacaklar yönünden hukuki yarar yokluğundan usulden reddi gerekirken esasa girilerek karar verilmesi hatalıdır.</w:t>
      </w:r>
    </w:p>
    <w:p w14:paraId="0472F053" w14:textId="77777777" w:rsidR="0012235E" w:rsidRPr="0020793D" w:rsidRDefault="0012235E" w:rsidP="0012235E">
      <w:pPr>
        <w:pStyle w:val="AralkYok"/>
        <w:jc w:val="both"/>
        <w:rPr>
          <w:rFonts w:ascii="Times New Roman" w:hAnsi="Times New Roman" w:cs="Times New Roman"/>
          <w:sz w:val="24"/>
          <w:szCs w:val="24"/>
        </w:rPr>
      </w:pPr>
    </w:p>
    <w:p w14:paraId="487A4BFC" w14:textId="77777777" w:rsidR="0012235E" w:rsidRPr="0020793D" w:rsidRDefault="0012235E" w:rsidP="0012235E">
      <w:pPr>
        <w:pStyle w:val="AralkYok"/>
        <w:jc w:val="both"/>
        <w:rPr>
          <w:rFonts w:ascii="Times New Roman" w:hAnsi="Times New Roman" w:cs="Times New Roman"/>
          <w:sz w:val="24"/>
          <w:szCs w:val="24"/>
        </w:rPr>
      </w:pPr>
      <w:r>
        <w:tab/>
        <w:t>Alacağın miktarının belirlenebilmesinin, tahkikat aşamasında yapılacak delillerin incelenmesi, bilirkişi incelemesi veya keşif gibi sair işlemlerin yapılmasına bağlı olduğu durumlarda da belirsiz alacak davası açılabileceği kabul edilmelidir. Ne var ki, bir davada bilirkişi incelemesine gidilmesi belirsiz alacak davasının açılabilmesi için yeterli değildir. Bir davada bilirkişiye başvurulmasına rağmen davacı dava açarken alacak miktarını belirleyebiliyorsa, belirsiz alacak davası açılamaz. (C. Simil, Belirsiz Alacak Davası, I. Bası, İstanbul 2013, s. 225).</w:t>
      </w:r>
    </w:p>
    <w:p w14:paraId="586672FB" w14:textId="77777777" w:rsidR="0012235E" w:rsidRPr="0020793D" w:rsidRDefault="0012235E" w:rsidP="0012235E">
      <w:pPr>
        <w:pStyle w:val="AralkYok"/>
        <w:ind w:firstLine="708"/>
        <w:jc w:val="both"/>
        <w:rPr>
          <w:rFonts w:ascii="Times New Roman" w:hAnsi="Times New Roman" w:cs="Times New Roman"/>
          <w:b/>
          <w:sz w:val="24"/>
          <w:szCs w:val="24"/>
        </w:rPr>
      </w:pPr>
    </w:p>
    <w:p w14:paraId="1877B778" w14:textId="12B542C0" w:rsidR="00794DC0" w:rsidRDefault="0012235E" w:rsidP="0012235E">
      <w:pPr>
        <w:pStyle w:val="AralkYok"/>
        <w:ind w:firstLine="708"/>
        <w:jc w:val="both"/>
        <w:rPr>
          <w:rFonts w:ascii="Times New Roman" w:hAnsi="Times New Roman" w:cs="Times New Roman"/>
          <w:b/>
          <w:sz w:val="24"/>
          <w:szCs w:val="24"/>
        </w:rPr>
      </w:pPr>
      <w:r>
        <w:t xml:space="preserve">       </w:t>
      </w:r>
    </w:p>
    <w:p w14:paraId="6D55F3D4" w14:textId="4ACB07CC" w:rsidR="0012235E" w:rsidRDefault="0012235E" w:rsidP="0012235E">
      <w:pPr>
        <w:pStyle w:val="AralkYok"/>
        <w:ind w:firstLine="708"/>
        <w:jc w:val="both"/>
        <w:rPr>
          <w:rFonts w:ascii="Times New Roman" w:hAnsi="Times New Roman" w:cs="Times New Roman"/>
          <w:b/>
          <w:sz w:val="24"/>
          <w:szCs w:val="24"/>
        </w:rPr>
      </w:pPr>
      <w:r>
        <w:t>DAVACININ TALEP ETMİŞ OLDUĞU ALACAKLAR ZAMANAŞIMINA UĞRAMIŞTIR.</w:t>
      </w:r>
    </w:p>
    <w:p w14:paraId="1577F465" w14:textId="77777777" w:rsidR="0012235E" w:rsidRDefault="0012235E" w:rsidP="0012235E">
      <w:pPr>
        <w:pStyle w:val="AralkYok"/>
        <w:ind w:firstLine="708"/>
        <w:jc w:val="both"/>
        <w:rPr>
          <w:rFonts w:ascii="Times New Roman" w:hAnsi="Times New Roman" w:cs="Times New Roman"/>
          <w:b/>
          <w:sz w:val="24"/>
          <w:szCs w:val="24"/>
        </w:rPr>
      </w:pPr>
    </w:p>
    <w:p w14:paraId="0C6ED37C" w14:textId="69F6E9FC" w:rsidR="0012235E" w:rsidRDefault="0012235E" w:rsidP="00A81D2C">
      <w:pPr>
        <w:pStyle w:val="AralkYok"/>
        <w:ind w:firstLine="708"/>
        <w:jc w:val="both"/>
        <w:rPr>
          <w:rFonts w:ascii="Times New Roman" w:hAnsi="Times New Roman" w:cs="Times New Roman"/>
          <w:sz w:val="24"/>
          <w:szCs w:val="24"/>
        </w:rPr>
      </w:pPr>
      <w:r>
        <w:tab/>
        <w:t xml:space="preserve"> </w:t>
      </w:r>
    </w:p>
    <w:p w14:paraId="12B4021C" w14:textId="77777777" w:rsidR="0012235E" w:rsidRPr="0020793D" w:rsidRDefault="0012235E" w:rsidP="0012235E">
      <w:pPr>
        <w:pStyle w:val="AralkYok"/>
        <w:jc w:val="both"/>
        <w:rPr>
          <w:rFonts w:ascii="Times New Roman" w:hAnsi="Times New Roman" w:cs="Times New Roman"/>
          <w:sz w:val="24"/>
          <w:szCs w:val="24"/>
        </w:rPr>
      </w:pPr>
      <w:r>
        <w:tab/>
      </w:r>
    </w:p>
    <w:p w14:paraId="1EC19948" w14:textId="77777777" w:rsidR="0012235E" w:rsidRPr="0020793D" w:rsidRDefault="0012235E" w:rsidP="0012235E">
      <w:pPr>
        <w:pStyle w:val="AralkYok"/>
        <w:spacing w:line="276" w:lineRule="auto"/>
        <w:rPr>
          <w:rFonts w:ascii="Times New Roman" w:hAnsi="Times New Roman" w:cs="Times New Roman"/>
          <w:sz w:val="24"/>
          <w:szCs w:val="24"/>
        </w:rPr>
      </w:pPr>
      <w:r>
        <w:t>NETİCE VE TALEP</w:t>
      </w:r>
      <w:r>
        <w:tab/>
        <w:t>: Yukarıda arz ve izah edilen ve re’ sen gözetilecek sebeplerle,</w:t>
      </w:r>
    </w:p>
    <w:p w14:paraId="04221FF9" w14:textId="7FD0000B" w:rsidR="0012235E" w:rsidRDefault="0012235E" w:rsidP="0012235E">
      <w:pPr>
        <w:pStyle w:val="ListeParagraf"/>
        <w:numPr>
          <w:ilvl w:val="0"/>
          <w:numId w:val="1"/>
        </w:numPr>
        <w:spacing w:after="0" w:line="2" w:lineRule="atLeast"/>
        <w:jc w:val="both"/>
        <w:rPr>
          <w:rFonts w:ascii="Times New Roman" w:hAnsi="Times New Roman" w:cs="Times New Roman"/>
          <w:b/>
          <w:sz w:val="24"/>
          <w:szCs w:val="24"/>
        </w:rPr>
      </w:pPr>
      <w:r>
        <w:t>İstinaf incelemesi neticesinde …………… İş mahkemesi’ nin ………… E. Ve …………… K. Sayılı Kısmen Kabul Hükmünün ORTADAN KALDIRILARAK YENİDEN ESAS HAKKINDA KARAR VERİLEREK DAVANIN REDDİNE,</w:t>
      </w:r>
    </w:p>
    <w:p w14:paraId="2C314B81" w14:textId="77777777" w:rsidR="0012235E" w:rsidRPr="0020793D" w:rsidRDefault="0012235E" w:rsidP="0012235E">
      <w:pPr>
        <w:pStyle w:val="ListeParagraf"/>
        <w:spacing w:after="0" w:line="2" w:lineRule="atLeast"/>
        <w:ind w:left="786"/>
        <w:jc w:val="both"/>
        <w:rPr>
          <w:rFonts w:ascii="Times New Roman" w:hAnsi="Times New Roman" w:cs="Times New Roman"/>
          <w:b/>
          <w:sz w:val="24"/>
          <w:szCs w:val="24"/>
        </w:rPr>
      </w:pPr>
    </w:p>
    <w:p w14:paraId="7A2A689B" w14:textId="77777777" w:rsidR="0012235E" w:rsidRDefault="0012235E" w:rsidP="0012235E">
      <w:pPr>
        <w:pStyle w:val="AralkYok"/>
        <w:numPr>
          <w:ilvl w:val="0"/>
          <w:numId w:val="1"/>
        </w:numPr>
        <w:spacing w:line="276" w:lineRule="auto"/>
        <w:jc w:val="both"/>
        <w:rPr>
          <w:rFonts w:ascii="Times New Roman" w:hAnsi="Times New Roman" w:cs="Times New Roman"/>
          <w:sz w:val="24"/>
          <w:szCs w:val="24"/>
        </w:rPr>
      </w:pPr>
      <w:r>
        <w:t>Karar kesinleşinceye kadar İCRANIN GERİ BIRAKILMASINA,</w:t>
      </w:r>
    </w:p>
    <w:p w14:paraId="47FBECDB" w14:textId="77777777" w:rsidR="0012235E" w:rsidRPr="0020793D" w:rsidRDefault="0012235E" w:rsidP="0012235E">
      <w:pPr>
        <w:pStyle w:val="AralkYok"/>
        <w:spacing w:line="276" w:lineRule="auto"/>
        <w:jc w:val="both"/>
        <w:rPr>
          <w:rFonts w:ascii="Times New Roman" w:hAnsi="Times New Roman" w:cs="Times New Roman"/>
          <w:sz w:val="24"/>
          <w:szCs w:val="24"/>
        </w:rPr>
      </w:pPr>
    </w:p>
    <w:p w14:paraId="26BA72CA" w14:textId="77777777" w:rsidR="0012235E" w:rsidRDefault="0012235E" w:rsidP="0012235E">
      <w:pPr>
        <w:pStyle w:val="AralkYok"/>
        <w:numPr>
          <w:ilvl w:val="0"/>
          <w:numId w:val="1"/>
        </w:numPr>
        <w:spacing w:line="276" w:lineRule="auto"/>
        <w:jc w:val="both"/>
        <w:rPr>
          <w:rFonts w:ascii="Times New Roman" w:hAnsi="Times New Roman" w:cs="Times New Roman"/>
          <w:sz w:val="24"/>
          <w:szCs w:val="24"/>
        </w:rPr>
      </w:pPr>
      <w:r>
        <w:t xml:space="preserve">Yargılama giderleri ile karşı vekâlet ücretinin davacıya tahmiline </w:t>
      </w:r>
    </w:p>
    <w:p w14:paraId="59D27211" w14:textId="011BBACD" w:rsidR="0012235E" w:rsidRPr="0020793D" w:rsidRDefault="0012235E" w:rsidP="0012235E">
      <w:pPr>
        <w:pStyle w:val="AralkYok"/>
        <w:spacing w:line="276" w:lineRule="auto"/>
        <w:jc w:val="both"/>
        <w:rPr>
          <w:rFonts w:ascii="Times New Roman" w:hAnsi="Times New Roman" w:cs="Times New Roman"/>
          <w:sz w:val="24"/>
          <w:szCs w:val="24"/>
        </w:rPr>
      </w:pPr>
      <w:r>
        <w:t xml:space="preserve">               karar verilmesi saygıyla vekaleten arz ve talep olunur…………..</w:t>
      </w:r>
    </w:p>
    <w:p w14:paraId="796EE956" w14:textId="77777777" w:rsidR="0012235E" w:rsidRPr="0020793D" w:rsidRDefault="0012235E" w:rsidP="0012235E">
      <w:pPr>
        <w:pStyle w:val="AralkYok"/>
        <w:jc w:val="center"/>
        <w:rPr>
          <w:rFonts w:ascii="Times New Roman" w:hAnsi="Times New Roman" w:cs="Times New Roman"/>
          <w:b/>
          <w:sz w:val="24"/>
          <w:szCs w:val="24"/>
        </w:rPr>
      </w:pPr>
    </w:p>
    <w:p w14:paraId="2EFA8F6A" w14:textId="5A273195" w:rsidR="0012235E" w:rsidRDefault="00667CA7" w:rsidP="0012235E">
      <w:pPr>
        <w:pStyle w:val="AralkYok"/>
        <w:jc w:val="center"/>
        <w:rPr>
          <w:rFonts w:ascii="Times New Roman" w:hAnsi="Times New Roman" w:cs="Times New Roman"/>
          <w:b/>
          <w:sz w:val="24"/>
          <w:szCs w:val="24"/>
        </w:rPr>
      </w:pPr>
      <w:r>
        <w:lastRenderedPageBreak/>
        <w:t>…………….. VEKİLİ</w:t>
      </w:r>
    </w:p>
    <w:p w14:paraId="5D5CA30F" w14:textId="77777777" w:rsidR="0012235E" w:rsidRPr="001A0F8D" w:rsidRDefault="0012235E" w:rsidP="0012235E">
      <w:pPr>
        <w:pStyle w:val="AralkYok"/>
        <w:jc w:val="center"/>
        <w:rPr>
          <w:rFonts w:ascii="Times New Roman" w:hAnsi="Times New Roman" w:cs="Times New Roman"/>
          <w:b/>
          <w:sz w:val="20"/>
          <w:szCs w:val="24"/>
        </w:rPr>
      </w:pPr>
    </w:p>
    <w:p w14:paraId="7C5A18AE" w14:textId="5C4BBB94" w:rsidR="0012235E" w:rsidRPr="0020793D" w:rsidRDefault="00667CA7" w:rsidP="0012235E">
      <w:pPr>
        <w:pStyle w:val="AralkYok"/>
        <w:jc w:val="center"/>
        <w:rPr>
          <w:rFonts w:ascii="Times New Roman" w:hAnsi="Times New Roman" w:cs="Times New Roman"/>
          <w:b/>
          <w:sz w:val="24"/>
          <w:szCs w:val="24"/>
        </w:rPr>
      </w:pPr>
      <w:r>
        <w:t>……………………</w:t>
      </w:r>
    </w:p>
    <w:p w14:paraId="2771CF16" w14:textId="77777777" w:rsidR="0012235E" w:rsidRPr="008A3A1C" w:rsidRDefault="0012235E" w:rsidP="0012235E">
      <w:pPr>
        <w:rPr>
          <w:rFonts w:ascii="Times New Roman" w:hAnsi="Times New Roman" w:cs="Times New Roman"/>
        </w:rPr>
      </w:pPr>
    </w:p>
    <w:p w14:paraId="54224CD7" w14:textId="77777777" w:rsidR="0012235E" w:rsidRPr="00684688" w:rsidRDefault="0012235E" w:rsidP="0012235E">
      <w:pPr>
        <w:rPr>
          <w:rFonts w:ascii="Times New Roman" w:hAnsi="Times New Roman" w:cs="Times New Roman"/>
        </w:rPr>
      </w:pPr>
    </w:p>
    <w:p w14:paraId="74C9D6DD" w14:textId="77777777" w:rsidR="00B13CF7" w:rsidRPr="0012235E" w:rsidRDefault="00B13CF7">
      <w:pPr>
        <w:rPr>
          <w:rFonts w:ascii="Times New Roman" w:hAnsi="Times New Roman" w:cs="Times New Roman"/>
        </w:rPr>
      </w:pPr>
    </w:p>
    <w:sectPr w:rsidR="00B13CF7" w:rsidRPr="0012235E" w:rsidSect="0012235E">
      <w:footerReference w:type="even" r:id="rId7"/>
      <w:footerReference w:type="firs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871C" w14:textId="77777777" w:rsidR="00264176" w:rsidRDefault="00264176" w:rsidP="00310A7F">
      <w:pPr>
        <w:spacing w:after="0" w:line="240" w:lineRule="auto"/>
      </w:pPr>
      <w:r>
        <w:separator/>
      </w:r>
    </w:p>
  </w:endnote>
  <w:endnote w:type="continuationSeparator" w:id="0">
    <w:p w14:paraId="32916EE9" w14:textId="77777777" w:rsidR="00264176" w:rsidRDefault="00264176" w:rsidP="0031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5107" w14:textId="77777777" w:rsidR="00076C34" w:rsidRDefault="0000000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4CA3" w14:textId="77777777" w:rsidR="00076C34"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C336D" w14:textId="77777777" w:rsidR="00264176" w:rsidRDefault="00264176" w:rsidP="00310A7F">
      <w:pPr>
        <w:spacing w:after="0" w:line="240" w:lineRule="auto"/>
      </w:pPr>
      <w:r>
        <w:separator/>
      </w:r>
    </w:p>
  </w:footnote>
  <w:footnote w:type="continuationSeparator" w:id="0">
    <w:p w14:paraId="571E0E4A" w14:textId="77777777" w:rsidR="00264176" w:rsidRDefault="00264176" w:rsidP="0031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56F4D"/>
    <w:multiLevelType w:val="hybridMultilevel"/>
    <w:tmpl w:val="BA2002BC"/>
    <w:lvl w:ilvl="0" w:tplc="595820AC">
      <w:start w:val="1"/>
      <w:numFmt w:val="decimal"/>
      <w:lvlText w:val="%1."/>
      <w:lvlJc w:val="left"/>
      <w:pPr>
        <w:ind w:left="786"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49444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D1"/>
    <w:rsid w:val="00076C34"/>
    <w:rsid w:val="000D2341"/>
    <w:rsid w:val="001047BF"/>
    <w:rsid w:val="001123A8"/>
    <w:rsid w:val="0012235E"/>
    <w:rsid w:val="001A457A"/>
    <w:rsid w:val="00264176"/>
    <w:rsid w:val="00276C4E"/>
    <w:rsid w:val="0028589D"/>
    <w:rsid w:val="00290D92"/>
    <w:rsid w:val="00310A7F"/>
    <w:rsid w:val="00432FD1"/>
    <w:rsid w:val="0043657F"/>
    <w:rsid w:val="004F7A37"/>
    <w:rsid w:val="00526236"/>
    <w:rsid w:val="005705CF"/>
    <w:rsid w:val="005F2D23"/>
    <w:rsid w:val="006022B9"/>
    <w:rsid w:val="00667CA7"/>
    <w:rsid w:val="00673E91"/>
    <w:rsid w:val="006959C6"/>
    <w:rsid w:val="006A088F"/>
    <w:rsid w:val="006B275C"/>
    <w:rsid w:val="006C7185"/>
    <w:rsid w:val="00794DC0"/>
    <w:rsid w:val="00795E55"/>
    <w:rsid w:val="007D3EC5"/>
    <w:rsid w:val="008C2192"/>
    <w:rsid w:val="008C5EAC"/>
    <w:rsid w:val="00902495"/>
    <w:rsid w:val="00936028"/>
    <w:rsid w:val="009C4505"/>
    <w:rsid w:val="00A71B2D"/>
    <w:rsid w:val="00A772FC"/>
    <w:rsid w:val="00A81D2C"/>
    <w:rsid w:val="00AA2868"/>
    <w:rsid w:val="00AC67D5"/>
    <w:rsid w:val="00B13CF7"/>
    <w:rsid w:val="00B946F1"/>
    <w:rsid w:val="00BD5E2D"/>
    <w:rsid w:val="00D4704C"/>
    <w:rsid w:val="00E37B85"/>
    <w:rsid w:val="00FD3328"/>
    <w:rsid w:val="00FF64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CE15"/>
  <w15:chartTrackingRefBased/>
  <w15:docId w15:val="{4EDF32D1-E17D-40C0-B7EF-E27B088D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5E"/>
    <w:pPr>
      <w:spacing w:after="200" w:line="276" w:lineRule="auto"/>
    </w:pPr>
    <w:rPr>
      <w:kern w:val="0"/>
      <w14:ligatures w14:val="none"/>
    </w:rPr>
  </w:style>
  <w:style w:type="paragraph" w:styleId="Balk1">
    <w:name w:val="heading 1"/>
    <w:basedOn w:val="Normal"/>
    <w:next w:val="Normal"/>
    <w:link w:val="Balk1Char"/>
    <w:uiPriority w:val="9"/>
    <w:qFormat/>
    <w:rsid w:val="00432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2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2FD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2FD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2FD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2F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2F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2F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2F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2FD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32FD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32FD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32FD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32FD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32F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32F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32F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32FD1"/>
    <w:rPr>
      <w:rFonts w:eastAsiaTheme="majorEastAsia" w:cstheme="majorBidi"/>
      <w:color w:val="272727" w:themeColor="text1" w:themeTint="D8"/>
    </w:rPr>
  </w:style>
  <w:style w:type="paragraph" w:styleId="KonuBal">
    <w:name w:val="Title"/>
    <w:basedOn w:val="Normal"/>
    <w:next w:val="Normal"/>
    <w:link w:val="KonuBalChar"/>
    <w:uiPriority w:val="10"/>
    <w:qFormat/>
    <w:rsid w:val="00432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2F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32F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2F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32F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2FD1"/>
    <w:rPr>
      <w:i/>
      <w:iCs/>
      <w:color w:val="404040" w:themeColor="text1" w:themeTint="BF"/>
    </w:rPr>
  </w:style>
  <w:style w:type="paragraph" w:styleId="ListeParagraf">
    <w:name w:val="List Paragraph"/>
    <w:basedOn w:val="Normal"/>
    <w:uiPriority w:val="34"/>
    <w:qFormat/>
    <w:rsid w:val="00432FD1"/>
    <w:pPr>
      <w:ind w:left="720"/>
      <w:contextualSpacing/>
    </w:pPr>
  </w:style>
  <w:style w:type="character" w:styleId="GlVurgulama">
    <w:name w:val="Intense Emphasis"/>
    <w:basedOn w:val="VarsaylanParagrafYazTipi"/>
    <w:uiPriority w:val="21"/>
    <w:qFormat/>
    <w:rsid w:val="00432FD1"/>
    <w:rPr>
      <w:i/>
      <w:iCs/>
      <w:color w:val="0F4761" w:themeColor="accent1" w:themeShade="BF"/>
    </w:rPr>
  </w:style>
  <w:style w:type="paragraph" w:styleId="GlAlnt">
    <w:name w:val="Intense Quote"/>
    <w:basedOn w:val="Normal"/>
    <w:next w:val="Normal"/>
    <w:link w:val="GlAlntChar"/>
    <w:uiPriority w:val="30"/>
    <w:qFormat/>
    <w:rsid w:val="00432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32FD1"/>
    <w:rPr>
      <w:i/>
      <w:iCs/>
      <w:color w:val="0F4761" w:themeColor="accent1" w:themeShade="BF"/>
    </w:rPr>
  </w:style>
  <w:style w:type="character" w:styleId="GlBavuru">
    <w:name w:val="Intense Reference"/>
    <w:basedOn w:val="VarsaylanParagrafYazTipi"/>
    <w:uiPriority w:val="32"/>
    <w:qFormat/>
    <w:rsid w:val="00432FD1"/>
    <w:rPr>
      <w:b/>
      <w:bCs/>
      <w:smallCaps/>
      <w:color w:val="0F4761" w:themeColor="accent1" w:themeShade="BF"/>
      <w:spacing w:val="5"/>
    </w:rPr>
  </w:style>
  <w:style w:type="paragraph" w:styleId="AralkYok">
    <w:name w:val="No Spacing"/>
    <w:uiPriority w:val="1"/>
    <w:qFormat/>
    <w:rsid w:val="0012235E"/>
    <w:pPr>
      <w:spacing w:after="0" w:line="240" w:lineRule="auto"/>
    </w:pPr>
    <w:rPr>
      <w:kern w:val="0"/>
      <w14:ligatures w14:val="none"/>
    </w:rPr>
  </w:style>
  <w:style w:type="paragraph" w:styleId="stBilgi">
    <w:name w:val="header"/>
    <w:basedOn w:val="Normal"/>
    <w:link w:val="stBilgiChar"/>
    <w:uiPriority w:val="99"/>
    <w:unhideWhenUsed/>
    <w:rsid w:val="001223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235E"/>
    <w:rPr>
      <w:kern w:val="0"/>
      <w14:ligatures w14:val="none"/>
    </w:rPr>
  </w:style>
  <w:style w:type="paragraph" w:styleId="AltBilgi">
    <w:name w:val="footer"/>
    <w:basedOn w:val="Normal"/>
    <w:link w:val="AltBilgiChar"/>
    <w:uiPriority w:val="99"/>
    <w:unhideWhenUsed/>
    <w:rsid w:val="006B27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275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1711</Words>
  <Characters>9759</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YİĞİT</dc:creator>
  <cp:keywords/>
  <dc:description/>
  <cp:lastModifiedBy>Talha Günel</cp:lastModifiedBy>
  <cp:revision>3</cp:revision>
  <cp:lastPrinted>2024-06-07T11:49:00Z</cp:lastPrinted>
  <dcterms:created xsi:type="dcterms:W3CDTF">2024-07-23T11:17:00Z</dcterms:created>
  <dcterms:modified xsi:type="dcterms:W3CDTF">2025-03-05T08:57:00Z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Classification">
    <vt:lpwstr>A5BC3CFD-4D51-461E-B5F0-D84C6FA67A36</vt:lpwstr>
  </property>
  <property fmtid="{D5CDD505-2E9C-101B-9397-08002B2CF9AE}" pid="3" name="DetectedPolicyPropertyName">
    <vt:lpwstr/>
  </property>
  <property fmtid="{D5CDD505-2E9C-101B-9397-08002B2CF9AE}" pid="4" name="DetectedKeywordsPropertyName">
    <vt:lpwstr/>
  </property>
  <property fmtid="{D5CDD505-2E9C-101B-9397-08002B2CF9AE}" pid="5" name="SensitivityPropertyName">
    <vt:lpwstr>243c9ec4-088d-4c07-a949-c77a6a3a8de2</vt:lpwstr>
  </property>
  <property fmtid="{D5CDD505-2E9C-101B-9397-08002B2CF9AE}" pid="6" name="SensitivityPersonalDatasPropertyName">
    <vt:lpwstr/>
  </property>
  <property fmtid="{D5CDD505-2E9C-101B-9397-08002B2CF9AE}" pid="7" name="SensitivityApprovedContentPropertyName">
    <vt:lpwstr/>
  </property>
  <property fmtid="{D5CDD505-2E9C-101B-9397-08002B2CF9AE}" pid="8" name="SensitivityCanExportContentPropertyName">
    <vt:lpwstr/>
  </property>
  <property fmtid="{D5CDD505-2E9C-101B-9397-08002B2CF9AE}" pid="9" name="SensitivityDataRetentionPeriodPropertyName">
    <vt:lpwstr/>
  </property>
  <property fmtid="{D5CDD505-2E9C-101B-9397-08002B2CF9AE}" pid="10" name="Word_AddedWatermark_PropertyName">
    <vt:lpwstr/>
  </property>
  <property fmtid="{D5CDD505-2E9C-101B-9397-08002B2CF9AE}" pid="11" name="Word_AddedHeader_PropertyName">
    <vt:lpwstr/>
  </property>
  <property fmtid="{D5CDD505-2E9C-101B-9397-08002B2CF9AE}" pid="12" name="Word_AddedFooter_PropertyName">
    <vt:lpwstr>true</vt:lpwstr>
  </property>
</Properties>
</file>